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94D" w:rsidRDefault="0004194D" w:rsidP="0004194D">
      <w:pPr>
        <w:pStyle w:val="texto"/>
        <w:spacing w:after="84"/>
        <w:ind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INSTRUCCIONES</w:t>
      </w:r>
    </w:p>
    <w:tbl>
      <w:tblPr>
        <w:tblW w:w="871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04194D" w:rsidTr="00271479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4194D" w:rsidRDefault="0004194D" w:rsidP="00271479">
            <w:pPr>
              <w:pStyle w:val="texto"/>
              <w:spacing w:after="84"/>
              <w:ind w:firstLin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Esta forma será llenada a máquina o con letra de molde, con bolígrafo a tinta negra o azul y las cifras no deberán invadir los límites del recuadro.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1.-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Datos del importador: anotará los datos relativos a su nombre, comenzando por el apellido paterno, seguido del materno y nombre o nombres, en su caso denominación o razón social, domicilio y RFC según corresponda a doce o trece posiciones.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2.-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 xml:space="preserve">Datos del vendedor: anotará los datos relativos a su nombre, comenzando por el apellido paterno, seguido del materno y nombre o nombres, en su caso denominación o razón social, el </w:t>
            </w:r>
            <w:proofErr w:type="spellStart"/>
            <w:r>
              <w:rPr>
                <w:rFonts w:eastAsia="Calibri"/>
                <w:sz w:val="14"/>
                <w:szCs w:val="14"/>
              </w:rPr>
              <w:t>tax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Calibri"/>
                <w:sz w:val="14"/>
                <w:szCs w:val="14"/>
              </w:rPr>
              <w:t>number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y domicilio.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3.-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 xml:space="preserve">Datos de la mercancía: asentará la descripción correcta de la mercancía (marca, modelo, tipo, No. de serie), la clasificación arancelaria que le corresponda </w:t>
            </w:r>
            <w:proofErr w:type="gramStart"/>
            <w:r>
              <w:rPr>
                <w:rFonts w:eastAsia="Calibri"/>
                <w:sz w:val="14"/>
                <w:szCs w:val="14"/>
              </w:rPr>
              <w:t>de acuerdo a</w:t>
            </w:r>
            <w:proofErr w:type="gramEnd"/>
            <w:r>
              <w:rPr>
                <w:rFonts w:eastAsia="Calibri"/>
                <w:sz w:val="14"/>
                <w:szCs w:val="14"/>
              </w:rPr>
              <w:t xml:space="preserve"> la LIGIE, cantidad a importar, nombre del país que produce dicha mercancía y el nombre del país de donde procede.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4.-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Determinación del método: Conforme a lo dispuesto en el artículo 67 de la Ley se contestarán las preguntas numeradas de la 1 a la 5, llenando con una “X” si es afirmativa o negativa;</w:t>
            </w:r>
            <w:r>
              <w:rPr>
                <w:rFonts w:eastAsia="Calibri"/>
                <w:bCs/>
                <w:sz w:val="14"/>
                <w:szCs w:val="14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en caso de haber contestado negativamente al supuesto número 1 o afirmativo en cualquiera de los demás supuestos, no podrá utilizar el método de valor de transacción, por lo que tendrá que utilizar otro método.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5.-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Precio pagado o por pagar: anotará el importe de los pagos directos, de las contraprestaciones o pagos indirectos y pondrá el total de dichos pagos.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6.-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Ajustes incrementables: anotará la cantidad pagada por comisiones, fletes y seguros, carga y descarga, materiales aportados, tecnología aportada, regalías y reversiones, asentando al final el total de lo pagado por dichos conceptos.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7.-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No incrementables: anotará los gastos diversos que se realicen con posterioridad en los supuestos a que se refiere la fracción I del artículo 56 de la Ley, tales como gastos no relacionados, fletes y seguros, gastos de construcción, instalaciones, armado, contribuciones y dividendos, así como el total.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8.-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Valor en aduana conforme al método de transacción: anotará en primer lugar el precio pagado o por pagar más los ajustes incrementables, asentando el valor en aduana total.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9.-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La presente determinación de valor es válida para: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ab/>
              <w:t>Pedimento número: anotará el número de pedimento.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ab/>
              <w:t>Fecha del pedimento: anotará la fecha de presentación del pedimento ante la aduana.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ab/>
              <w:t>Fecha de la factura: anotará la fecha de expedición de la factura.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ab/>
              <w:t>Lugar de emisión de la factura: anotará el lugar donde se emitió la factura.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ab/>
              <w:t>Si cuenta con más de un pedimento anotará una “X” en el recuadro correspondiente.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bCs/>
                <w:sz w:val="14"/>
                <w:szCs w:val="14"/>
              </w:rPr>
            </w:pPr>
            <w:r>
              <w:rPr>
                <w:rFonts w:eastAsia="Calibri"/>
                <w:bCs/>
                <w:sz w:val="14"/>
                <w:szCs w:val="14"/>
              </w:rPr>
              <w:tab/>
              <w:t>Indicar si se trata de un documento único o con subdivisiones, para lo cual identificará las mismas.</w:t>
            </w:r>
          </w:p>
        </w:tc>
      </w:tr>
    </w:tbl>
    <w:p w:rsidR="0004194D" w:rsidRDefault="0004194D" w:rsidP="0004194D">
      <w:pPr>
        <w:rPr>
          <w:sz w:val="2"/>
        </w:rPr>
      </w:pPr>
    </w:p>
    <w:tbl>
      <w:tblPr>
        <w:tblW w:w="871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04194D" w:rsidTr="00271479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10.-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Valor en aduana determinado según otros métodos: asentará en pesos, el valor en aduana determinado según otros métodos.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11.-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No utilizó el valor de transacción por: señalará con una “X” la causa o motivo por el cual no utilizó el valor de transacción, siendo: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1.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Porque no se trató de una compraventa.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2.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Porque la compraventa no fue para exportación con destino a territorio nacional.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3.</w:t>
            </w:r>
            <w:r>
              <w:rPr>
                <w:rFonts w:eastAsia="Calibri"/>
                <w:sz w:val="14"/>
                <w:szCs w:val="14"/>
              </w:rPr>
              <w:tab/>
              <w:t>Porque existe vinculación que afecta el precio.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4.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Porque existe restricción a la enajenación o utilización distinta de los permitidos.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5.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Porque existe contraprestación o reversiones no cuantificables.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12.-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Método para la determinación del valor en aduana: anotará con una “X” el método que utilizó para la determinación en valor aduana tal como: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1.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Valor de transacción de mercancías idénticas.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2.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Valor de transacción de mercancías similares.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3.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Valor de precio unitario de venta.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4.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Valor reconstruido.</w:t>
            </w:r>
          </w:p>
          <w:p w:rsidR="0004194D" w:rsidRDefault="0004194D" w:rsidP="00271479">
            <w:pPr>
              <w:pStyle w:val="texto"/>
              <w:spacing w:after="84"/>
              <w:ind w:left="878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5.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>Valor determinado conforme al artículo 78 de la Ley.</w:t>
            </w:r>
          </w:p>
          <w:p w:rsidR="0004194D" w:rsidRDefault="0004194D" w:rsidP="00271479">
            <w:pPr>
              <w:pStyle w:val="texto"/>
              <w:spacing w:after="84"/>
              <w:ind w:left="432" w:hanging="432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13.-</w:t>
            </w:r>
            <w:r>
              <w:rPr>
                <w:rFonts w:eastAsia="Calibri"/>
                <w:b/>
                <w:sz w:val="14"/>
                <w:szCs w:val="14"/>
              </w:rPr>
              <w:tab/>
            </w:r>
            <w:r>
              <w:rPr>
                <w:rFonts w:eastAsia="Calibri"/>
                <w:sz w:val="14"/>
                <w:szCs w:val="14"/>
              </w:rPr>
              <w:t xml:space="preserve">El suscrito manifiesta bajo protesta de decir verdad que lo asentado en esta declaración es verídico: el importador o su representante legal asentará su nombre, comenzando por el apellido paterno, materno y nombre(s). Firmará bajo protesta y anotará la fecha de elaboración del formato, empezando por el año, seguido del mes y por último el día. Anotará a doce o trece posiciones </w:t>
            </w:r>
            <w:proofErr w:type="gramStart"/>
            <w:r>
              <w:rPr>
                <w:rFonts w:eastAsia="Calibri"/>
                <w:sz w:val="14"/>
                <w:szCs w:val="14"/>
              </w:rPr>
              <w:t>el RFC</w:t>
            </w:r>
            <w:proofErr w:type="gramEnd"/>
            <w:r>
              <w:rPr>
                <w:rFonts w:eastAsia="Calibri"/>
                <w:sz w:val="14"/>
                <w:szCs w:val="14"/>
              </w:rPr>
              <w:t>.</w:t>
            </w:r>
          </w:p>
          <w:p w:rsidR="0004194D" w:rsidRDefault="0004194D" w:rsidP="00271479">
            <w:pPr>
              <w:pStyle w:val="texto"/>
              <w:spacing w:after="84"/>
              <w:ind w:firstLin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14.</w:t>
            </w:r>
            <w:r>
              <w:rPr>
                <w:rFonts w:eastAsia="Calibri"/>
                <w:b/>
                <w:bCs/>
                <w:sz w:val="14"/>
                <w:szCs w:val="14"/>
              </w:rPr>
              <w:tab/>
            </w:r>
            <w:r>
              <w:rPr>
                <w:rFonts w:eastAsia="Calibri"/>
                <w:bCs/>
                <w:sz w:val="14"/>
                <w:szCs w:val="14"/>
              </w:rPr>
              <w:t>Anotará el número de Patente o Autorización del Agente o Apoderado Aduanal que realizará el despacho de las mercancías.</w:t>
            </w:r>
          </w:p>
        </w:tc>
      </w:tr>
    </w:tbl>
    <w:p w:rsidR="0004194D" w:rsidRDefault="0004194D">
      <w:bookmarkStart w:id="0" w:name="_GoBack"/>
      <w:bookmarkEnd w:id="0"/>
    </w:p>
    <w:sectPr w:rsidR="0004194D" w:rsidSect="0004194D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4D"/>
    <w:rsid w:val="000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9B348-390C-4177-9CD6-8D0047B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04194D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ccortesc</dc:creator>
  <cp:keywords/>
  <dc:description/>
  <cp:lastModifiedBy>ccortesc</cp:lastModifiedBy>
  <cp:revision>1</cp:revision>
  <dcterms:created xsi:type="dcterms:W3CDTF">2018-01-03T18:40:00Z</dcterms:created>
  <dcterms:modified xsi:type="dcterms:W3CDTF">2018-01-03T18:41:00Z</dcterms:modified>
</cp:coreProperties>
</file>